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63" w:rsidRPr="00595AED" w:rsidRDefault="00A14387" w:rsidP="002D7679">
      <w:pPr>
        <w:pStyle w:val="SubHeaders"/>
        <w:spacing w:after="120"/>
        <w:rPr>
          <w:rFonts w:cstheme="majorHAnsi"/>
        </w:rPr>
      </w:pPr>
      <w:bookmarkStart w:id="0" w:name="_GoBack"/>
      <w:bookmarkEnd w:id="0"/>
      <w:r w:rsidRPr="00595AED">
        <w:rPr>
          <w:rFonts w:cstheme="majorHAnsi"/>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12" name="Picture 10001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82682"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-6773</wp:posOffset>
                </wp:positionV>
                <wp:extent cx="3369310" cy="63061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06185"/>
                        </a:xfrm>
                        <a:prstGeom prst="rect">
                          <a:avLst/>
                        </a:prstGeom>
                        <a:noFill/>
                        <a:ln w="6350">
                          <a:noFill/>
                        </a:ln>
                      </wps:spPr>
                      <wps:txbx>
                        <w:txbxContent>
                          <w:p w:rsidR="00BD6E6F" w:rsidRDefault="00A14387" w:rsidP="00BD6E6F">
                            <w:pPr>
                              <w:rPr>
                                <w:rFonts w:asciiTheme="minorHAnsi" w:hAnsiTheme="minorHAnsi"/>
                                <w:b/>
                                <w:noProof/>
                                <w:color w:val="582E74"/>
                                <w:sz w:val="32"/>
                              </w:rPr>
                            </w:pPr>
                            <w:r w:rsidRPr="00A8505C">
                              <w:rPr>
                                <w:rFonts w:asciiTheme="minorHAnsi" w:hAnsiTheme="minorHAnsi"/>
                                <w:b/>
                                <w:noProof/>
                                <w:color w:val="582E74"/>
                                <w:sz w:val="32"/>
                              </w:rPr>
                              <w:t xml:space="preserve">WOMEN’S HEALTH: PREVENTIVE SCREENINGS, PART I </w:t>
                            </w:r>
                          </w:p>
                          <w:p w:rsidR="00BD6E6F" w:rsidRPr="00A8505C" w:rsidRDefault="00A14387" w:rsidP="00BD6E6F">
                            <w:pPr>
                              <w:rPr>
                                <w:bCs/>
                                <w:noProof/>
                              </w:rPr>
                            </w:pPr>
                            <w:r w:rsidRPr="00A8505C">
                              <w:rPr>
                                <w:bCs/>
                                <w:noProof/>
                              </w:rPr>
                              <w:t xml:space="preserve">Women should regularly meet with their doctor to discuss their overall health, ask questions and get preventive care. Preventive screenings help detect disease and illness earlier, often leading to faster recovery or less-severe consequences. </w:t>
                            </w:r>
                          </w:p>
                          <w:p w:rsidR="00BD6E6F" w:rsidRPr="00A8505C" w:rsidRDefault="00A14387" w:rsidP="00BD6E6F">
                            <w:pPr>
                              <w:pStyle w:val="SubHeaders"/>
                            </w:pPr>
                            <w:r w:rsidRPr="00A8505C">
                              <w:t>Bone Density</w:t>
                            </w:r>
                            <w:r w:rsidRPr="00A8505C">
                              <w:t xml:space="preserve"> Test</w:t>
                            </w:r>
                          </w:p>
                          <w:p w:rsidR="00BD6E6F" w:rsidRPr="00A8505C" w:rsidRDefault="00A14387" w:rsidP="00BD6E6F">
                            <w:pPr>
                              <w:rPr>
                                <w:bCs/>
                                <w:i/>
                                <w:noProof/>
                              </w:rPr>
                            </w:pPr>
                            <w:r w:rsidRPr="00A8505C">
                              <w:rPr>
                                <w:bCs/>
                                <w:noProof/>
                              </w:rPr>
                              <w:t xml:space="preserve">This test measures the density of your bones (lower back, hip region, wrist and heel) to help determine your risk of developing osteoporosis, which makes bones more fragile and likely to break. The U.S. Preventive Services Task Force recommends that </w:t>
                            </w:r>
                            <w:r w:rsidRPr="00A8505C">
                              <w:rPr>
                                <w:bCs/>
                                <w:noProof/>
                              </w:rPr>
                              <w:t>women age 65 and older be routinely screened. The</w:t>
                            </w:r>
                            <w:r>
                              <w:rPr>
                                <w:bCs/>
                                <w:noProof/>
                              </w:rPr>
                              <w:t xml:space="preserve">y suggest </w:t>
                            </w:r>
                            <w:r w:rsidRPr="00A8505C">
                              <w:rPr>
                                <w:bCs/>
                                <w:noProof/>
                              </w:rPr>
                              <w:t>that routine screenings begin after menopause for women with an increased risk of developing osteoporosis.</w:t>
                            </w:r>
                          </w:p>
                          <w:p w:rsidR="00BD6E6F" w:rsidRPr="00A8505C" w:rsidRDefault="00A14387" w:rsidP="00BD6E6F">
                            <w:pPr>
                              <w:pStyle w:val="SubHeaders"/>
                            </w:pPr>
                            <w:r w:rsidRPr="00A8505C">
                              <w:t>Dental Exam</w:t>
                            </w:r>
                          </w:p>
                          <w:p w:rsidR="00BD6E6F" w:rsidRPr="00A8505C" w:rsidRDefault="00A14387" w:rsidP="00BD6E6F">
                            <w:pPr>
                              <w:rPr>
                                <w:noProof/>
                              </w:rPr>
                            </w:pPr>
                            <w:r w:rsidRPr="00A8505C">
                              <w:rPr>
                                <w:noProof/>
                              </w:rPr>
                              <w:t>The American Dental Association recommends regular dental exams to help detect</w:t>
                            </w:r>
                            <w:r w:rsidRPr="00A8505C">
                              <w:rPr>
                                <w:noProof/>
                              </w:rPr>
                              <w:t xml:space="preserve"> tooth decay and oral cancer. Your dentist can also evaluate your bite and identify problems such as grinding your teeth or issues with your jaw joint.</w:t>
                            </w:r>
                          </w:p>
                          <w:p w:rsidR="00BD6E6F" w:rsidRPr="00A8505C" w:rsidRDefault="00A14387" w:rsidP="00BD6E6F">
                            <w:pPr>
                              <w:pStyle w:val="SubHeaders"/>
                            </w:pPr>
                            <w:r w:rsidRPr="00A8505C">
                              <w:t>Eye Exam</w:t>
                            </w:r>
                          </w:p>
                          <w:p w:rsidR="00BD6E6F" w:rsidRPr="00A8505C" w:rsidRDefault="00A14387" w:rsidP="00BD6E6F">
                            <w:r w:rsidRPr="00A8505C">
                              <w:t>Eye exams can determine whether you need glasses or contact lenses, and can identify vision pro</w:t>
                            </w:r>
                            <w:r w:rsidRPr="00A8505C">
                              <w:t>blems such as glaucoma, macular degeneration and cataracts. The American Academy of Ophthalmology recommends the</w:t>
                            </w:r>
                            <w:r>
                              <w:t xml:space="preserve"> </w:t>
                            </w:r>
                            <w:r w:rsidRPr="00A8505C">
                              <w:t>following screening schedule:</w:t>
                            </w:r>
                          </w:p>
                          <w:p w:rsidR="00BD6E6F" w:rsidRPr="00A8505C" w:rsidRDefault="00A14387" w:rsidP="00BD6E6F">
                            <w:pPr>
                              <w:pStyle w:val="ListParagraph"/>
                              <w:numPr>
                                <w:ilvl w:val="0"/>
                                <w:numId w:val="3"/>
                              </w:numPr>
                            </w:pPr>
                            <w:r w:rsidRPr="00A8505C">
                              <w:t>At least once in your twenties, and twice in your thirties.</w:t>
                            </w:r>
                          </w:p>
                          <w:p w:rsidR="00BD6E6F" w:rsidRPr="00A8505C" w:rsidRDefault="00BD6E6F" w:rsidP="00BD6E6F"/>
                          <w:p w:rsidR="002D7679" w:rsidRDefault="002D7679" w:rsidP="002D7679">
                            <w:pPr>
                              <w:pStyle w:val="ListParagraph"/>
                              <w:numPr>
                                <w:ilvl w:val="0"/>
                                <w:numId w:val="1"/>
                              </w:numPr>
                              <w:spacing w:after="120"/>
                              <w:contextualSpacing w:val="0"/>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5" type="#_x0000_t202" style="width:265.3pt;height:496.55pt;margin-top:-0.5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BD6E6F" w:rsidP="00BD6E6F">
                      <w:pPr>
                        <w:rPr>
                          <w:rFonts w:asciiTheme="minorHAnsi" w:hAnsiTheme="minorHAnsi"/>
                          <w:b/>
                          <w:noProof/>
                          <w:color w:val="582E74"/>
                          <w:sz w:val="32"/>
                        </w:rPr>
                      </w:pPr>
                      <w:r w:rsidRPr="00A8505C">
                        <w:rPr>
                          <w:rFonts w:asciiTheme="minorHAnsi" w:hAnsiTheme="minorHAnsi"/>
                          <w:b/>
                          <w:noProof/>
                          <w:color w:val="582E74"/>
                          <w:sz w:val="32"/>
                        </w:rPr>
                        <w:t xml:space="preserve">WOMEN’S HEALTH: PREVENTIVE SCREENINGS, PART I </w:t>
                      </w:r>
                    </w:p>
                    <w:p w:rsidR="00BD6E6F" w:rsidRPr="00A8505C" w:rsidP="00BD6E6F">
                      <w:pPr>
                        <w:rPr>
                          <w:bCs/>
                          <w:noProof/>
                        </w:rPr>
                      </w:pPr>
                      <w:r w:rsidRPr="00A8505C">
                        <w:rPr>
                          <w:bCs/>
                          <w:noProof/>
                        </w:rPr>
                        <w:t xml:space="preserve">Women should regularly meet with their doctor to discuss their overall health, ask questions and get preventive care. Preventive screenings help detect disease and illness earlier, often leading to faster recovery or less-severe consequences. </w:t>
                      </w:r>
                    </w:p>
                    <w:p w:rsidR="00BD6E6F" w:rsidRPr="00A8505C" w:rsidP="00BD6E6F">
                      <w:pPr>
                        <w:pStyle w:val="SubHeaders"/>
                      </w:pPr>
                      <w:r w:rsidRPr="00A8505C">
                        <w:t>Bone Density Test</w:t>
                      </w:r>
                    </w:p>
                    <w:p w:rsidR="00BD6E6F" w:rsidRPr="00A8505C" w:rsidP="00BD6E6F">
                      <w:pPr>
                        <w:rPr>
                          <w:bCs/>
                          <w:i/>
                          <w:noProof/>
                        </w:rPr>
                      </w:pPr>
                      <w:r w:rsidRPr="00A8505C">
                        <w:rPr>
                          <w:bCs/>
                          <w:noProof/>
                        </w:rPr>
                        <w:t>This test measures the density of your bones (lower back, hip region, wrist and heel) to help determine your risk of developing osteoporosis, which makes bones more fragile and likely to break. The U.S. Preventive Services Task Force recommends that women age 65 and older be routinely screened. The</w:t>
                      </w:r>
                      <w:r>
                        <w:rPr>
                          <w:bCs/>
                          <w:noProof/>
                        </w:rPr>
                        <w:t xml:space="preserve">y suggest </w:t>
                      </w:r>
                      <w:r w:rsidRPr="00A8505C">
                        <w:rPr>
                          <w:bCs/>
                          <w:noProof/>
                        </w:rPr>
                        <w:t>that routine screenings begin after menopause for women with an increased risk of developing osteoporosis.</w:t>
                      </w:r>
                    </w:p>
                    <w:p w:rsidR="00BD6E6F" w:rsidRPr="00A8505C" w:rsidP="00BD6E6F">
                      <w:pPr>
                        <w:pStyle w:val="SubHeaders"/>
                      </w:pPr>
                      <w:r w:rsidRPr="00A8505C">
                        <w:t>Dental Exam</w:t>
                      </w:r>
                    </w:p>
                    <w:p w:rsidR="00BD6E6F" w:rsidRPr="00A8505C" w:rsidP="00BD6E6F">
                      <w:pPr>
                        <w:rPr>
                          <w:noProof/>
                        </w:rPr>
                      </w:pPr>
                      <w:r w:rsidRPr="00A8505C">
                        <w:rPr>
                          <w:noProof/>
                        </w:rPr>
                        <w:t>The American Dental Association recommends regular dental exams to help detect tooth decay and oral cancer. Your dentist can also evaluate your bite and identify problems such as grinding your teeth or issues with your jaw joint.</w:t>
                      </w:r>
                    </w:p>
                    <w:p w:rsidR="00BD6E6F" w:rsidRPr="00A8505C" w:rsidP="00BD6E6F">
                      <w:pPr>
                        <w:pStyle w:val="SubHeaders"/>
                      </w:pPr>
                      <w:r w:rsidRPr="00A8505C">
                        <w:t>Eye Exam</w:t>
                      </w:r>
                    </w:p>
                    <w:p w:rsidR="00BD6E6F" w:rsidRPr="00A8505C" w:rsidP="00BD6E6F">
                      <w:r w:rsidRPr="00A8505C">
                        <w:t>Eye exams can determine whether you need glasses or contact lenses, and can identify vision problems such as glaucoma, macular degeneration and cataracts. The American Academy of Ophthalmology recommends the</w:t>
                      </w:r>
                      <w:r>
                        <w:t xml:space="preserve"> </w:t>
                      </w:r>
                      <w:r w:rsidRPr="00A8505C">
                        <w:t>following screening schedule:</w:t>
                      </w:r>
                    </w:p>
                    <w:p w:rsidR="00BD6E6F" w:rsidRPr="00A8505C" w:rsidP="00BD6E6F">
                      <w:pPr>
                        <w:pStyle w:val="ListParagraph"/>
                        <w:numPr>
                          <w:ilvl w:val="0"/>
                          <w:numId w:val="3"/>
                        </w:numPr>
                      </w:pPr>
                      <w:r w:rsidRPr="00A8505C">
                        <w:t>At least once in your twenties, and twice in your thirties.</w:t>
                      </w:r>
                    </w:p>
                    <w:p w:rsidR="00BD6E6F" w:rsidRPr="00A8505C" w:rsidP="00BD6E6F"/>
                    <w:p w:rsidR="002D7679" w:rsidP="002D7679">
                      <w:pPr>
                        <w:pStyle w:val="ListParagraph"/>
                        <w:numPr>
                          <w:ilvl w:val="0"/>
                          <w:numId w:val="1"/>
                        </w:numPr>
                        <w:spacing w:after="120"/>
                        <w:contextualSpacing w:val="0"/>
                      </w:pP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-6773</wp:posOffset>
                </wp:positionV>
                <wp:extent cx="3276177" cy="49276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6177" cy="4927600"/>
                        </a:xfrm>
                        <a:prstGeom prst="rect">
                          <a:avLst/>
                        </a:prstGeom>
                        <a:noFill/>
                        <a:ln w="6350">
                          <a:noFill/>
                        </a:ln>
                      </wps:spPr>
                      <wps:txbx>
                        <w:txbxContent>
                          <w:p w:rsidR="00BD6E6F" w:rsidRPr="00A8505C" w:rsidRDefault="00A14387" w:rsidP="00BD6E6F">
                            <w:pPr>
                              <w:pStyle w:val="ListParagraph"/>
                              <w:numPr>
                                <w:ilvl w:val="0"/>
                                <w:numId w:val="4"/>
                              </w:numPr>
                              <w:contextualSpacing w:val="0"/>
                              <w:rPr>
                                <w:rFonts w:cstheme="majorHAnsi"/>
                                <w:noProof/>
                              </w:rPr>
                            </w:pPr>
                            <w:r w:rsidRPr="00A8505C">
                              <w:rPr>
                                <w:rFonts w:cstheme="majorHAnsi"/>
                                <w:noProof/>
                              </w:rPr>
                              <w:t>A baseline eye exam at age 40, then as doctor re</w:t>
                            </w:r>
                            <w:r w:rsidRPr="00A8505C">
                              <w:rPr>
                                <w:rFonts w:cstheme="majorHAnsi"/>
                                <w:noProof/>
                              </w:rPr>
                              <w:t>commends until age 64.</w:t>
                            </w:r>
                          </w:p>
                          <w:p w:rsidR="00BD6E6F" w:rsidRPr="00A8505C" w:rsidRDefault="00A14387" w:rsidP="00BD6E6F">
                            <w:pPr>
                              <w:pStyle w:val="ListParagraph"/>
                              <w:numPr>
                                <w:ilvl w:val="0"/>
                                <w:numId w:val="4"/>
                              </w:numPr>
                              <w:contextualSpacing w:val="0"/>
                              <w:rPr>
                                <w:rFonts w:cstheme="majorHAnsi"/>
                                <w:noProof/>
                              </w:rPr>
                            </w:pPr>
                            <w:r w:rsidRPr="00A8505C">
                              <w:rPr>
                                <w:rFonts w:cstheme="majorHAnsi"/>
                                <w:noProof/>
                              </w:rPr>
                              <w:t>Every one to two years beginning at age 65.</w:t>
                            </w:r>
                          </w:p>
                          <w:p w:rsidR="00BD6E6F" w:rsidRPr="00A8505C" w:rsidRDefault="00A14387" w:rsidP="00BD6E6F">
                            <w:pPr>
                              <w:pStyle w:val="SubHeaders"/>
                            </w:pPr>
                            <w:r w:rsidRPr="00A8505C">
                              <w:t>Hearing Test</w:t>
                            </w:r>
                          </w:p>
                          <w:p w:rsidR="00BD6E6F" w:rsidRPr="00A8505C" w:rsidRDefault="00A14387" w:rsidP="00BD6E6F">
                            <w:pPr>
                              <w:rPr>
                                <w:rFonts w:cstheme="majorHAnsi"/>
                                <w:noProof/>
                              </w:rPr>
                            </w:pPr>
                            <w:r w:rsidRPr="00A8505C">
                              <w:rPr>
                                <w:rFonts w:cstheme="majorHAnsi"/>
                                <w:noProof/>
                              </w:rPr>
                              <w:t>The American Speech-Language-Hearing Association recommends hearing screenings at least every 10 years until age 50, and every three years thereafter.</w:t>
                            </w:r>
                          </w:p>
                          <w:p w:rsidR="00BD6E6F" w:rsidRPr="00A8505C" w:rsidRDefault="00A14387" w:rsidP="00BD6E6F">
                            <w:pPr>
                              <w:pStyle w:val="SubHeaders"/>
                            </w:pPr>
                            <w:r w:rsidRPr="00A8505C">
                              <w:t>Skin Exam</w:t>
                            </w:r>
                          </w:p>
                          <w:p w:rsidR="00BD6E6F" w:rsidRPr="00A8505C" w:rsidRDefault="00A14387" w:rsidP="00BD6E6F">
                            <w:pPr>
                              <w:rPr>
                                <w:rFonts w:cstheme="majorHAnsi"/>
                                <w:noProof/>
                              </w:rPr>
                            </w:pPr>
                            <w:r w:rsidRPr="00A8505C">
                              <w:rPr>
                                <w:rFonts w:cstheme="majorHAnsi"/>
                                <w:noProof/>
                              </w:rPr>
                              <w:t>To check for skin cancer, your doctor will examine your skin for moles that are irregularly shaped, have varied colors, are asymmetric, are greater than the size of a pencil eraser, or have grown or changed since your last visit. You should have a skin exa</w:t>
                            </w:r>
                            <w:r w:rsidRPr="00A8505C">
                              <w:rPr>
                                <w:rFonts w:cstheme="majorHAnsi"/>
                                <w:noProof/>
                              </w:rPr>
                              <w:t xml:space="preserve">m every three years between the ages of 20 and 40, and annually thereafter. It is also important to check your own skin once a month. </w:t>
                            </w:r>
                          </w:p>
                          <w:p w:rsidR="00BD6E6F" w:rsidRDefault="00A14387" w:rsidP="00BD6E6F">
                            <w:pPr>
                              <w:pStyle w:val="SubHeaders"/>
                            </w:pPr>
                            <w:r w:rsidRPr="00A8505C">
                              <w:t xml:space="preserve">Blood Pressure Screenings </w:t>
                            </w:r>
                          </w:p>
                          <w:p w:rsidR="00BD6E6F" w:rsidRPr="00A8505C" w:rsidRDefault="00A14387" w:rsidP="00BD6E6F">
                            <w:pPr>
                              <w:rPr>
                                <w:rFonts w:cstheme="majorHAnsi"/>
                                <w:i/>
                                <w:noProof/>
                              </w:rPr>
                            </w:pPr>
                            <w:r w:rsidRPr="00A8505C">
                              <w:rPr>
                                <w:rFonts w:cstheme="majorHAnsi"/>
                                <w:noProof/>
                              </w:rPr>
                              <w:t>Healthy women with normal blood pressure (120/80 or below) should receive blood pressure scree</w:t>
                            </w:r>
                            <w:r w:rsidRPr="00A8505C">
                              <w:rPr>
                                <w:rFonts w:cstheme="majorHAnsi"/>
                                <w:noProof/>
                              </w:rPr>
                              <w:t>nings at least every two years.</w:t>
                            </w:r>
                          </w:p>
                          <w:p w:rsidR="00BD6E6F" w:rsidRDefault="00BD6E6F" w:rsidP="00BD6E6F"/>
                          <w:p w:rsidR="002D7679" w:rsidRDefault="002D7679" w:rsidP="002D767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7" o:spid="_x0000_s1026" type="#_x0000_t202" style="width:257.95pt;height:388pt;margin-top:-0.5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BD6E6F" w:rsidRPr="00A8505C" w:rsidP="00BD6E6F">
                      <w:pPr>
                        <w:pStyle w:val="ListParagraph"/>
                        <w:numPr>
                          <w:ilvl w:val="0"/>
                          <w:numId w:val="4"/>
                        </w:numPr>
                        <w:contextualSpacing w:val="0"/>
                        <w:rPr>
                          <w:rFonts w:cstheme="majorHAnsi"/>
                          <w:noProof/>
                        </w:rPr>
                      </w:pPr>
                      <w:r w:rsidRPr="00A8505C">
                        <w:rPr>
                          <w:rFonts w:cstheme="majorHAnsi"/>
                          <w:noProof/>
                        </w:rPr>
                        <w:t>A baseline eye exam at age 40, then as doctor recommends until age 64.</w:t>
                      </w:r>
                    </w:p>
                    <w:p w:rsidR="00BD6E6F" w:rsidRPr="00A8505C" w:rsidP="00BD6E6F">
                      <w:pPr>
                        <w:pStyle w:val="ListParagraph"/>
                        <w:numPr>
                          <w:ilvl w:val="0"/>
                          <w:numId w:val="4"/>
                        </w:numPr>
                        <w:contextualSpacing w:val="0"/>
                        <w:rPr>
                          <w:rFonts w:cstheme="majorHAnsi"/>
                          <w:noProof/>
                        </w:rPr>
                      </w:pPr>
                      <w:r w:rsidRPr="00A8505C">
                        <w:rPr>
                          <w:rFonts w:cstheme="majorHAnsi"/>
                          <w:noProof/>
                        </w:rPr>
                        <w:t>Every one to two years beginning at age 65.</w:t>
                      </w:r>
                    </w:p>
                    <w:p w:rsidR="00BD6E6F" w:rsidRPr="00A8505C" w:rsidP="00BD6E6F">
                      <w:pPr>
                        <w:pStyle w:val="SubHeaders"/>
                      </w:pPr>
                      <w:r w:rsidRPr="00A8505C">
                        <w:t>Hearing Test</w:t>
                      </w:r>
                    </w:p>
                    <w:p w:rsidR="00BD6E6F" w:rsidRPr="00A8505C" w:rsidP="00BD6E6F">
                      <w:pPr>
                        <w:rPr>
                          <w:rFonts w:cstheme="majorHAnsi"/>
                          <w:noProof/>
                        </w:rPr>
                      </w:pPr>
                      <w:r w:rsidRPr="00A8505C">
                        <w:rPr>
                          <w:rFonts w:cstheme="majorHAnsi"/>
                          <w:noProof/>
                        </w:rPr>
                        <w:t>The American Speech-Language-Hearing Association recommends hearing screenings at least every 10 years until age 50, and every three years thereafter.</w:t>
                      </w:r>
                    </w:p>
                    <w:p w:rsidR="00BD6E6F" w:rsidRPr="00A8505C" w:rsidP="00BD6E6F">
                      <w:pPr>
                        <w:pStyle w:val="SubHeaders"/>
                      </w:pPr>
                      <w:r w:rsidRPr="00A8505C">
                        <w:t>Skin Exam</w:t>
                      </w:r>
                    </w:p>
                    <w:p w:rsidR="00BD6E6F" w:rsidRPr="00A8505C" w:rsidP="00BD6E6F">
                      <w:pPr>
                        <w:rPr>
                          <w:rFonts w:cstheme="majorHAnsi"/>
                          <w:noProof/>
                        </w:rPr>
                      </w:pPr>
                      <w:r w:rsidRPr="00A8505C">
                        <w:rPr>
                          <w:rFonts w:cstheme="majorHAnsi"/>
                          <w:noProof/>
                        </w:rPr>
                        <w:t xml:space="preserve">To check for skin cancer, your doctor will examine your skin for moles that are irregularly shaped, have varied colors, are asymmetric, are greater than the size of a pencil eraser, or have grown or changed since your last visit. You should have a skin exam every three years between the ages of 20 and 40, and annually thereafter. It is also important to check your own skin once a month. </w:t>
                      </w:r>
                    </w:p>
                    <w:p w:rsidR="00BD6E6F" w:rsidP="00BD6E6F">
                      <w:pPr>
                        <w:pStyle w:val="SubHeaders"/>
                      </w:pPr>
                      <w:r w:rsidRPr="00A8505C">
                        <w:t xml:space="preserve">Blood Pressure Screenings </w:t>
                      </w:r>
                    </w:p>
                    <w:p w:rsidR="00BD6E6F" w:rsidRPr="00A8505C" w:rsidP="00BD6E6F">
                      <w:pPr>
                        <w:rPr>
                          <w:rFonts w:cstheme="majorHAnsi"/>
                          <w:i/>
                          <w:noProof/>
                        </w:rPr>
                      </w:pPr>
                      <w:r w:rsidRPr="00A8505C">
                        <w:rPr>
                          <w:rFonts w:cstheme="majorHAnsi"/>
                          <w:noProof/>
                        </w:rPr>
                        <w:t>Healthy women with normal blood pressure (120/80 or below) should receive blood pressure screenings at least every two years.</w:t>
                      </w:r>
                    </w:p>
                    <w:p w:rsidR="00BD6E6F" w:rsidP="00BD6E6F"/>
                    <w:p w:rsidR="002D7679" w:rsidP="002D7679"/>
                  </w:txbxContent>
                </v:textbox>
                <w10:wrap anchorx="margin"/>
              </v:shape>
            </w:pict>
          </mc:Fallback>
        </mc:AlternateContent>
      </w:r>
      <w:r w:rsidR="00595AED" w:rsidRPr="000855CD">
        <w:rPr>
          <w:sz w:val="32"/>
        </w:rPr>
        <mc:AlternateContent>
          <mc:Choice Requires="wps">
            <w:drawing>
              <wp:anchor distT="0" distB="0" distL="114300" distR="114300" simplePos="0" relativeHeight="251660288" behindDoc="0" locked="1" layoutInCell="1" allowOverlap="1">
                <wp:simplePos x="0" y="0"/>
                <wp:positionH relativeFrom="margin">
                  <wp:posOffset>1074420</wp:posOffset>
                </wp:positionH>
                <wp:positionV relativeFrom="paragraph">
                  <wp:posOffset>-2203450</wp:posOffset>
                </wp:positionV>
                <wp:extent cx="5783580" cy="482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A14387"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Hays Companies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4pt;height:38pt;margin-top:-173.5pt;margin-left:84.6pt;mso-height-percent:0;mso-height-relative:page;mso-position-horizontal-relative:margin;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Hays Companies</w:t>
                      </w:r>
                    </w:p>
                  </w:txbxContent>
                </v:textbox>
                <w10:wrap anchorx="margin"/>
                <w10:anchorlock/>
              </v:shape>
            </w:pict>
          </mc:Fallback>
        </mc:AlternateContent>
      </w:r>
    </w:p>
    <w:sectPr w:rsidR="00307663" w:rsidRPr="00595AED" w:rsidSect="002D7679">
      <w:headerReference w:type="default" r:id="rId9"/>
      <w:footerReference w:type="default" r:id="rId10"/>
      <w:pgSz w:w="12240" w:h="15840"/>
      <w:pgMar w:top="5040"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4387">
      <w:pPr>
        <w:spacing w:after="0" w:line="240" w:lineRule="auto"/>
      </w:pPr>
      <w:r>
        <w:separator/>
      </w:r>
    </w:p>
  </w:endnote>
  <w:endnote w:type="continuationSeparator" w:id="0">
    <w:p w:rsidR="00000000" w:rsidRDefault="00A1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A1438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A14387"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w:t>
                    </w:r>
                    <w:r w:rsidRPr="005E2AF1">
                      <w:rPr>
                        <w:color w:val="B2B2B2"/>
                        <w:sz w:val="14"/>
                      </w:rPr>
                      <w:t>is not intended</w:t>
                    </w:r>
                    <w:r w:rsidRPr="005E2AF1">
                      <w:rPr>
                        <w:color w:val="B2B2B2"/>
                        <w:sz w:val="14"/>
                      </w:rPr>
                      <w:t xml:space="preserve"> as medical advice. For further information, please consult a medical professional. © 2007-2009. 2012, 2014, 2017-2018 Zywave, Inc. All rights reserved. </w:t>
                    </w:r>
                  </w:p>
                  <w:p w:rsidR="005E2AF1" w:rsidRPr="005E2AF1">
                    <w:pPr>
                      <w:rPr>
                        <w:color w:val="B2B2B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4387">
      <w:pPr>
        <w:spacing w:after="0" w:line="240" w:lineRule="auto"/>
      </w:pPr>
      <w:r>
        <w:separator/>
      </w:r>
    </w:p>
  </w:footnote>
  <w:footnote w:type="continuationSeparator" w:id="0">
    <w:p w:rsidR="00000000" w:rsidRDefault="00A1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A14387">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309"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214960"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48A"/>
    <w:multiLevelType w:val="hybridMultilevel"/>
    <w:tmpl w:val="8D86BD8C"/>
    <w:lvl w:ilvl="0" w:tplc="3F98FD7A">
      <w:start w:val="1"/>
      <w:numFmt w:val="bullet"/>
      <w:lvlText w:val=""/>
      <w:lvlJc w:val="left"/>
      <w:pPr>
        <w:ind w:left="720" w:hanging="360"/>
      </w:pPr>
      <w:rPr>
        <w:rFonts w:ascii="Symbol" w:hAnsi="Symbol" w:hint="default"/>
      </w:rPr>
    </w:lvl>
    <w:lvl w:ilvl="1" w:tplc="C59A2DE0" w:tentative="1">
      <w:start w:val="1"/>
      <w:numFmt w:val="bullet"/>
      <w:lvlText w:val="o"/>
      <w:lvlJc w:val="left"/>
      <w:pPr>
        <w:ind w:left="1440" w:hanging="360"/>
      </w:pPr>
      <w:rPr>
        <w:rFonts w:ascii="Courier New" w:hAnsi="Courier New" w:cs="Courier New" w:hint="default"/>
      </w:rPr>
    </w:lvl>
    <w:lvl w:ilvl="2" w:tplc="46F4943E" w:tentative="1">
      <w:start w:val="1"/>
      <w:numFmt w:val="bullet"/>
      <w:lvlText w:val=""/>
      <w:lvlJc w:val="left"/>
      <w:pPr>
        <w:ind w:left="2160" w:hanging="360"/>
      </w:pPr>
      <w:rPr>
        <w:rFonts w:ascii="Wingdings" w:hAnsi="Wingdings" w:hint="default"/>
      </w:rPr>
    </w:lvl>
    <w:lvl w:ilvl="3" w:tplc="96223CA6" w:tentative="1">
      <w:start w:val="1"/>
      <w:numFmt w:val="bullet"/>
      <w:lvlText w:val=""/>
      <w:lvlJc w:val="left"/>
      <w:pPr>
        <w:ind w:left="2880" w:hanging="360"/>
      </w:pPr>
      <w:rPr>
        <w:rFonts w:ascii="Symbol" w:hAnsi="Symbol" w:hint="default"/>
      </w:rPr>
    </w:lvl>
    <w:lvl w:ilvl="4" w:tplc="14A43148" w:tentative="1">
      <w:start w:val="1"/>
      <w:numFmt w:val="bullet"/>
      <w:lvlText w:val="o"/>
      <w:lvlJc w:val="left"/>
      <w:pPr>
        <w:ind w:left="3600" w:hanging="360"/>
      </w:pPr>
      <w:rPr>
        <w:rFonts w:ascii="Courier New" w:hAnsi="Courier New" w:cs="Courier New" w:hint="default"/>
      </w:rPr>
    </w:lvl>
    <w:lvl w:ilvl="5" w:tplc="E3469E20" w:tentative="1">
      <w:start w:val="1"/>
      <w:numFmt w:val="bullet"/>
      <w:lvlText w:val=""/>
      <w:lvlJc w:val="left"/>
      <w:pPr>
        <w:ind w:left="4320" w:hanging="360"/>
      </w:pPr>
      <w:rPr>
        <w:rFonts w:ascii="Wingdings" w:hAnsi="Wingdings" w:hint="default"/>
      </w:rPr>
    </w:lvl>
    <w:lvl w:ilvl="6" w:tplc="DD4C60A4" w:tentative="1">
      <w:start w:val="1"/>
      <w:numFmt w:val="bullet"/>
      <w:lvlText w:val=""/>
      <w:lvlJc w:val="left"/>
      <w:pPr>
        <w:ind w:left="5040" w:hanging="360"/>
      </w:pPr>
      <w:rPr>
        <w:rFonts w:ascii="Symbol" w:hAnsi="Symbol" w:hint="default"/>
      </w:rPr>
    </w:lvl>
    <w:lvl w:ilvl="7" w:tplc="0B9A800E" w:tentative="1">
      <w:start w:val="1"/>
      <w:numFmt w:val="bullet"/>
      <w:lvlText w:val="o"/>
      <w:lvlJc w:val="left"/>
      <w:pPr>
        <w:ind w:left="5760" w:hanging="360"/>
      </w:pPr>
      <w:rPr>
        <w:rFonts w:ascii="Courier New" w:hAnsi="Courier New" w:cs="Courier New" w:hint="default"/>
      </w:rPr>
    </w:lvl>
    <w:lvl w:ilvl="8" w:tplc="2F16D61A" w:tentative="1">
      <w:start w:val="1"/>
      <w:numFmt w:val="bullet"/>
      <w:lvlText w:val=""/>
      <w:lvlJc w:val="left"/>
      <w:pPr>
        <w:ind w:left="6480" w:hanging="360"/>
      </w:pPr>
      <w:rPr>
        <w:rFonts w:ascii="Wingdings" w:hAnsi="Wingdings" w:hint="default"/>
      </w:rPr>
    </w:lvl>
  </w:abstractNum>
  <w:abstractNum w:abstractNumId="1" w15:restartNumberingAfterBreak="0">
    <w:nsid w:val="31E26D0E"/>
    <w:multiLevelType w:val="hybridMultilevel"/>
    <w:tmpl w:val="F20A2BD2"/>
    <w:lvl w:ilvl="0" w:tplc="34CA7106">
      <w:start w:val="1"/>
      <w:numFmt w:val="bullet"/>
      <w:lvlText w:val=""/>
      <w:lvlJc w:val="left"/>
      <w:pPr>
        <w:ind w:left="720" w:hanging="360"/>
      </w:pPr>
      <w:rPr>
        <w:rFonts w:ascii="Symbol" w:hAnsi="Symbol" w:hint="default"/>
      </w:rPr>
    </w:lvl>
    <w:lvl w:ilvl="1" w:tplc="6AA4AE1A" w:tentative="1">
      <w:start w:val="1"/>
      <w:numFmt w:val="bullet"/>
      <w:lvlText w:val="o"/>
      <w:lvlJc w:val="left"/>
      <w:pPr>
        <w:ind w:left="1440" w:hanging="360"/>
      </w:pPr>
      <w:rPr>
        <w:rFonts w:ascii="Courier New" w:hAnsi="Courier New" w:cs="Courier New" w:hint="default"/>
      </w:rPr>
    </w:lvl>
    <w:lvl w:ilvl="2" w:tplc="B8E0E84E" w:tentative="1">
      <w:start w:val="1"/>
      <w:numFmt w:val="bullet"/>
      <w:lvlText w:val=""/>
      <w:lvlJc w:val="left"/>
      <w:pPr>
        <w:ind w:left="2160" w:hanging="360"/>
      </w:pPr>
      <w:rPr>
        <w:rFonts w:ascii="Wingdings" w:hAnsi="Wingdings" w:hint="default"/>
      </w:rPr>
    </w:lvl>
    <w:lvl w:ilvl="3" w:tplc="94E22B0C" w:tentative="1">
      <w:start w:val="1"/>
      <w:numFmt w:val="bullet"/>
      <w:lvlText w:val=""/>
      <w:lvlJc w:val="left"/>
      <w:pPr>
        <w:ind w:left="2880" w:hanging="360"/>
      </w:pPr>
      <w:rPr>
        <w:rFonts w:ascii="Symbol" w:hAnsi="Symbol" w:hint="default"/>
      </w:rPr>
    </w:lvl>
    <w:lvl w:ilvl="4" w:tplc="E65C08EC" w:tentative="1">
      <w:start w:val="1"/>
      <w:numFmt w:val="bullet"/>
      <w:lvlText w:val="o"/>
      <w:lvlJc w:val="left"/>
      <w:pPr>
        <w:ind w:left="3600" w:hanging="360"/>
      </w:pPr>
      <w:rPr>
        <w:rFonts w:ascii="Courier New" w:hAnsi="Courier New" w:cs="Courier New" w:hint="default"/>
      </w:rPr>
    </w:lvl>
    <w:lvl w:ilvl="5" w:tplc="C1940324" w:tentative="1">
      <w:start w:val="1"/>
      <w:numFmt w:val="bullet"/>
      <w:lvlText w:val=""/>
      <w:lvlJc w:val="left"/>
      <w:pPr>
        <w:ind w:left="4320" w:hanging="360"/>
      </w:pPr>
      <w:rPr>
        <w:rFonts w:ascii="Wingdings" w:hAnsi="Wingdings" w:hint="default"/>
      </w:rPr>
    </w:lvl>
    <w:lvl w:ilvl="6" w:tplc="FCBEC82A" w:tentative="1">
      <w:start w:val="1"/>
      <w:numFmt w:val="bullet"/>
      <w:lvlText w:val=""/>
      <w:lvlJc w:val="left"/>
      <w:pPr>
        <w:ind w:left="5040" w:hanging="360"/>
      </w:pPr>
      <w:rPr>
        <w:rFonts w:ascii="Symbol" w:hAnsi="Symbol" w:hint="default"/>
      </w:rPr>
    </w:lvl>
    <w:lvl w:ilvl="7" w:tplc="9F8E9F16" w:tentative="1">
      <w:start w:val="1"/>
      <w:numFmt w:val="bullet"/>
      <w:lvlText w:val="o"/>
      <w:lvlJc w:val="left"/>
      <w:pPr>
        <w:ind w:left="5760" w:hanging="360"/>
      </w:pPr>
      <w:rPr>
        <w:rFonts w:ascii="Courier New" w:hAnsi="Courier New" w:cs="Courier New" w:hint="default"/>
      </w:rPr>
    </w:lvl>
    <w:lvl w:ilvl="8" w:tplc="B0F6589C" w:tentative="1">
      <w:start w:val="1"/>
      <w:numFmt w:val="bullet"/>
      <w:lvlText w:val=""/>
      <w:lvlJc w:val="left"/>
      <w:pPr>
        <w:ind w:left="6480" w:hanging="360"/>
      </w:pPr>
      <w:rPr>
        <w:rFonts w:ascii="Wingdings" w:hAnsi="Wingdings" w:hint="default"/>
      </w:rPr>
    </w:lvl>
  </w:abstractNum>
  <w:abstractNum w:abstractNumId="2" w15:restartNumberingAfterBreak="0">
    <w:nsid w:val="520E1E5E"/>
    <w:multiLevelType w:val="hybridMultilevel"/>
    <w:tmpl w:val="4F362BD4"/>
    <w:lvl w:ilvl="0" w:tplc="FD403C20">
      <w:numFmt w:val="bullet"/>
      <w:lvlText w:val="•"/>
      <w:lvlJc w:val="left"/>
      <w:pPr>
        <w:ind w:left="1080" w:hanging="720"/>
      </w:pPr>
      <w:rPr>
        <w:rFonts w:ascii="Calibri" w:eastAsiaTheme="minorHAnsi" w:hAnsi="Calibri" w:cs="Calibri" w:hint="default"/>
      </w:rPr>
    </w:lvl>
    <w:lvl w:ilvl="1" w:tplc="20CA43E6" w:tentative="1">
      <w:start w:val="1"/>
      <w:numFmt w:val="bullet"/>
      <w:lvlText w:val="o"/>
      <w:lvlJc w:val="left"/>
      <w:pPr>
        <w:ind w:left="1440" w:hanging="360"/>
      </w:pPr>
      <w:rPr>
        <w:rFonts w:ascii="Courier New" w:hAnsi="Courier New" w:cs="Courier New" w:hint="default"/>
      </w:rPr>
    </w:lvl>
    <w:lvl w:ilvl="2" w:tplc="24FE7BDE" w:tentative="1">
      <w:start w:val="1"/>
      <w:numFmt w:val="bullet"/>
      <w:lvlText w:val=""/>
      <w:lvlJc w:val="left"/>
      <w:pPr>
        <w:ind w:left="2160" w:hanging="360"/>
      </w:pPr>
      <w:rPr>
        <w:rFonts w:ascii="Wingdings" w:hAnsi="Wingdings" w:hint="default"/>
      </w:rPr>
    </w:lvl>
    <w:lvl w:ilvl="3" w:tplc="86F02BCE" w:tentative="1">
      <w:start w:val="1"/>
      <w:numFmt w:val="bullet"/>
      <w:lvlText w:val=""/>
      <w:lvlJc w:val="left"/>
      <w:pPr>
        <w:ind w:left="2880" w:hanging="360"/>
      </w:pPr>
      <w:rPr>
        <w:rFonts w:ascii="Symbol" w:hAnsi="Symbol" w:hint="default"/>
      </w:rPr>
    </w:lvl>
    <w:lvl w:ilvl="4" w:tplc="0A966078" w:tentative="1">
      <w:start w:val="1"/>
      <w:numFmt w:val="bullet"/>
      <w:lvlText w:val="o"/>
      <w:lvlJc w:val="left"/>
      <w:pPr>
        <w:ind w:left="3600" w:hanging="360"/>
      </w:pPr>
      <w:rPr>
        <w:rFonts w:ascii="Courier New" w:hAnsi="Courier New" w:cs="Courier New" w:hint="default"/>
      </w:rPr>
    </w:lvl>
    <w:lvl w:ilvl="5" w:tplc="61381736" w:tentative="1">
      <w:start w:val="1"/>
      <w:numFmt w:val="bullet"/>
      <w:lvlText w:val=""/>
      <w:lvlJc w:val="left"/>
      <w:pPr>
        <w:ind w:left="4320" w:hanging="360"/>
      </w:pPr>
      <w:rPr>
        <w:rFonts w:ascii="Wingdings" w:hAnsi="Wingdings" w:hint="default"/>
      </w:rPr>
    </w:lvl>
    <w:lvl w:ilvl="6" w:tplc="E3F030D2" w:tentative="1">
      <w:start w:val="1"/>
      <w:numFmt w:val="bullet"/>
      <w:lvlText w:val=""/>
      <w:lvlJc w:val="left"/>
      <w:pPr>
        <w:ind w:left="5040" w:hanging="360"/>
      </w:pPr>
      <w:rPr>
        <w:rFonts w:ascii="Symbol" w:hAnsi="Symbol" w:hint="default"/>
      </w:rPr>
    </w:lvl>
    <w:lvl w:ilvl="7" w:tplc="50CAE3BA" w:tentative="1">
      <w:start w:val="1"/>
      <w:numFmt w:val="bullet"/>
      <w:lvlText w:val="o"/>
      <w:lvlJc w:val="left"/>
      <w:pPr>
        <w:ind w:left="5760" w:hanging="360"/>
      </w:pPr>
      <w:rPr>
        <w:rFonts w:ascii="Courier New" w:hAnsi="Courier New" w:cs="Courier New" w:hint="default"/>
      </w:rPr>
    </w:lvl>
    <w:lvl w:ilvl="8" w:tplc="EB2EC61E" w:tentative="1">
      <w:start w:val="1"/>
      <w:numFmt w:val="bullet"/>
      <w:lvlText w:val=""/>
      <w:lvlJc w:val="left"/>
      <w:pPr>
        <w:ind w:left="6480" w:hanging="360"/>
      </w:pPr>
      <w:rPr>
        <w:rFonts w:ascii="Wingdings" w:hAnsi="Wingdings" w:hint="default"/>
      </w:rPr>
    </w:lvl>
  </w:abstractNum>
  <w:abstractNum w:abstractNumId="3" w15:restartNumberingAfterBreak="0">
    <w:nsid w:val="7E461C50"/>
    <w:multiLevelType w:val="hybridMultilevel"/>
    <w:tmpl w:val="D2B4C8B4"/>
    <w:lvl w:ilvl="0" w:tplc="57548CB8">
      <w:start w:val="1"/>
      <w:numFmt w:val="bullet"/>
      <w:lvlText w:val=""/>
      <w:lvlJc w:val="left"/>
      <w:pPr>
        <w:ind w:left="720" w:hanging="360"/>
      </w:pPr>
      <w:rPr>
        <w:rFonts w:ascii="Symbol" w:hAnsi="Symbol" w:hint="default"/>
      </w:rPr>
    </w:lvl>
    <w:lvl w:ilvl="1" w:tplc="E51CF2D8" w:tentative="1">
      <w:start w:val="1"/>
      <w:numFmt w:val="bullet"/>
      <w:lvlText w:val="o"/>
      <w:lvlJc w:val="left"/>
      <w:pPr>
        <w:ind w:left="1440" w:hanging="360"/>
      </w:pPr>
      <w:rPr>
        <w:rFonts w:ascii="Courier New" w:hAnsi="Courier New" w:cs="Courier New" w:hint="default"/>
      </w:rPr>
    </w:lvl>
    <w:lvl w:ilvl="2" w:tplc="E7ECDB6A" w:tentative="1">
      <w:start w:val="1"/>
      <w:numFmt w:val="bullet"/>
      <w:lvlText w:val=""/>
      <w:lvlJc w:val="left"/>
      <w:pPr>
        <w:ind w:left="2160" w:hanging="360"/>
      </w:pPr>
      <w:rPr>
        <w:rFonts w:ascii="Wingdings" w:hAnsi="Wingdings" w:hint="default"/>
      </w:rPr>
    </w:lvl>
    <w:lvl w:ilvl="3" w:tplc="196EEE0A" w:tentative="1">
      <w:start w:val="1"/>
      <w:numFmt w:val="bullet"/>
      <w:lvlText w:val=""/>
      <w:lvlJc w:val="left"/>
      <w:pPr>
        <w:ind w:left="2880" w:hanging="360"/>
      </w:pPr>
      <w:rPr>
        <w:rFonts w:ascii="Symbol" w:hAnsi="Symbol" w:hint="default"/>
      </w:rPr>
    </w:lvl>
    <w:lvl w:ilvl="4" w:tplc="AEF45686" w:tentative="1">
      <w:start w:val="1"/>
      <w:numFmt w:val="bullet"/>
      <w:lvlText w:val="o"/>
      <w:lvlJc w:val="left"/>
      <w:pPr>
        <w:ind w:left="3600" w:hanging="360"/>
      </w:pPr>
      <w:rPr>
        <w:rFonts w:ascii="Courier New" w:hAnsi="Courier New" w:cs="Courier New" w:hint="default"/>
      </w:rPr>
    </w:lvl>
    <w:lvl w:ilvl="5" w:tplc="CDEEA012" w:tentative="1">
      <w:start w:val="1"/>
      <w:numFmt w:val="bullet"/>
      <w:lvlText w:val=""/>
      <w:lvlJc w:val="left"/>
      <w:pPr>
        <w:ind w:left="4320" w:hanging="360"/>
      </w:pPr>
      <w:rPr>
        <w:rFonts w:ascii="Wingdings" w:hAnsi="Wingdings" w:hint="default"/>
      </w:rPr>
    </w:lvl>
    <w:lvl w:ilvl="6" w:tplc="4B2AFA8C" w:tentative="1">
      <w:start w:val="1"/>
      <w:numFmt w:val="bullet"/>
      <w:lvlText w:val=""/>
      <w:lvlJc w:val="left"/>
      <w:pPr>
        <w:ind w:left="5040" w:hanging="360"/>
      </w:pPr>
      <w:rPr>
        <w:rFonts w:ascii="Symbol" w:hAnsi="Symbol" w:hint="default"/>
      </w:rPr>
    </w:lvl>
    <w:lvl w:ilvl="7" w:tplc="8F40F968" w:tentative="1">
      <w:start w:val="1"/>
      <w:numFmt w:val="bullet"/>
      <w:lvlText w:val="o"/>
      <w:lvlJc w:val="left"/>
      <w:pPr>
        <w:ind w:left="5760" w:hanging="360"/>
      </w:pPr>
      <w:rPr>
        <w:rFonts w:ascii="Courier New" w:hAnsi="Courier New" w:cs="Courier New" w:hint="default"/>
      </w:rPr>
    </w:lvl>
    <w:lvl w:ilvl="8" w:tplc="C7AA787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6F"/>
    <w:rsid w:val="00027BAF"/>
    <w:rsid w:val="000337B6"/>
    <w:rsid w:val="000855CD"/>
    <w:rsid w:val="000A3F00"/>
    <w:rsid w:val="00260E6B"/>
    <w:rsid w:val="002D7679"/>
    <w:rsid w:val="00307663"/>
    <w:rsid w:val="003D53EB"/>
    <w:rsid w:val="00595AED"/>
    <w:rsid w:val="005E2AF1"/>
    <w:rsid w:val="007F528F"/>
    <w:rsid w:val="00897176"/>
    <w:rsid w:val="008B2EA3"/>
    <w:rsid w:val="008F39A8"/>
    <w:rsid w:val="00A14387"/>
    <w:rsid w:val="00A669CB"/>
    <w:rsid w:val="00A8071E"/>
    <w:rsid w:val="00A8505C"/>
    <w:rsid w:val="00BD6E6F"/>
    <w:rsid w:val="00C83065"/>
    <w:rsid w:val="00E56CE2"/>
    <w:rsid w:val="00E9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41AAE-6F80-4D08-947A-A1648F8E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C83065"/>
    <w:pPr>
      <w:spacing w:after="0"/>
    </w:pPr>
    <w:rPr>
      <w:rFonts w:asciiTheme="minorHAnsi" w:hAnsiTheme="minorHAnsi"/>
      <w:b/>
      <w:noProof/>
      <w:color w:val="582E74"/>
    </w:rPr>
  </w:style>
  <w:style w:type="character" w:customStyle="1" w:styleId="SubHeadersChar">
    <w:name w:val="Sub Headers Char"/>
    <w:basedOn w:val="DefaultParagraphFont"/>
    <w:link w:val="SubHeaders"/>
    <w:rsid w:val="00C83065"/>
    <w:rPr>
      <w:b/>
      <w:noProof/>
      <w:color w:val="582E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A79C-7846-4A5E-AAB6-1DCC9C10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Angel Hohenstein</cp:lastModifiedBy>
  <cp:revision>2</cp:revision>
  <dcterms:created xsi:type="dcterms:W3CDTF">2020-06-09T14:20:00Z</dcterms:created>
  <dcterms:modified xsi:type="dcterms:W3CDTF">2020-06-09T14:20:00Z</dcterms:modified>
</cp:coreProperties>
</file>